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4564"/>
        <w:gridCol w:w="6"/>
      </w:tblGrid>
      <w:tr w:rsidR="00651CC8">
        <w:trPr>
          <w:tblCellSpacing w:w="0" w:type="dxa"/>
        </w:trPr>
        <w:tc>
          <w:tcPr>
            <w:tcW w:w="0" w:type="auto"/>
          </w:tcPr>
          <w:p w:rsidR="00651CC8" w:rsidRDefault="00651CC8" w:rsidP="00651CC8">
            <w:pPr>
              <w:pStyle w:val="1"/>
              <w:spacing w:before="0"/>
              <w:jc w:val="right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/>
              </w:rPr>
            </w:pPr>
            <w:r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/>
              </w:rPr>
              <w:t>Приложение 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/>
              </w:rPr>
              <w:br/>
              <w:t>к приказу Министерства здравоохранения Российской Федерации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/>
              </w:rPr>
              <w:br/>
              <w:t xml:space="preserve">от 24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ahoma" w:hAnsi="Tahoma" w:cs="Tahoma"/>
                  <w:b w:val="0"/>
                  <w:bCs w:val="0"/>
                  <w:color w:val="auto"/>
                  <w:sz w:val="20"/>
                  <w:szCs w:val="20"/>
                  <w:lang/>
                </w:rPr>
                <w:t>2012 г</w:t>
              </w:r>
            </w:smartTag>
            <w:r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/>
              </w:rPr>
              <w:t>. № 1490н </w:t>
            </w:r>
          </w:p>
          <w:p w:rsidR="00651CC8" w:rsidRDefault="00651CC8" w:rsidP="00651CC8">
            <w:pPr>
              <w:pStyle w:val="1"/>
              <w:spacing w:before="0" w:after="0"/>
              <w:ind w:left="9072" w:right="0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/>
              </w:rPr>
            </w:pPr>
          </w:p>
          <w:p w:rsidR="00651CC8" w:rsidRDefault="00651CC8" w:rsidP="00651CC8">
            <w:pPr>
              <w:spacing w:before="100" w:before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Стандарт первичной медико-санитарной помощи при приостановившемся кариесе и кариесе эмали </w:t>
            </w:r>
          </w:p>
          <w:p w:rsidR="00651CC8" w:rsidRDefault="00651CC8" w:rsidP="00651CC8">
            <w:pPr>
              <w:spacing w:before="100" w:beforeAutospacing="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1CC8" w:rsidRDefault="00651CC8" w:rsidP="00651CC8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Категория возрастная: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взрослые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Пол: </w:t>
            </w:r>
            <w:r>
              <w:rPr>
                <w:rStyle w:val="apple-style-span"/>
                <w:rFonts w:ascii="Tahoma" w:hAnsi="Tahoma" w:cs="Tahoma"/>
                <w:bCs/>
                <w:color w:val="000000"/>
                <w:sz w:val="20"/>
                <w:szCs w:val="20"/>
              </w:rPr>
              <w:t>любой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Фаза: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все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Стадия: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любая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Осложнения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осложнений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Вид медицинской помощи: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первичная медико-санитарная помощь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амбулаторно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Форма оказания медицинской помощи: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плановая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Средние сроки лечения (количество дней):</w:t>
            </w:r>
            <w:r>
              <w:rPr>
                <w:rFonts w:ascii="Tahoma" w:hAnsi="Tahoma" w:cs="Tahoma"/>
                <w:sz w:val="20"/>
                <w:szCs w:val="20"/>
              </w:rPr>
              <w:t xml:space="preserve"> 14</w:t>
            </w:r>
          </w:p>
          <w:p w:rsidR="00651CC8" w:rsidRDefault="00651CC8" w:rsidP="00651CC8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51CC8" w:rsidRDefault="00651CC8" w:rsidP="00651CC8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Код по МКБ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X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Нозологические единицы</w:t>
            </w:r>
          </w:p>
          <w:p w:rsidR="00651CC8" w:rsidRDefault="00651CC8" w:rsidP="00651CC8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79"/>
              <w:tblW w:w="0" w:type="auto"/>
              <w:tblLook w:val="00A0"/>
            </w:tblPr>
            <w:tblGrid>
              <w:gridCol w:w="722"/>
              <w:gridCol w:w="3362"/>
            </w:tblGrid>
            <w:tr w:rsidR="00651CC8">
              <w:tc>
                <w:tcPr>
                  <w:tcW w:w="0" w:type="auto"/>
                </w:tcPr>
                <w:p w:rsidR="00651CC8" w:rsidRPr="00651CC8" w:rsidRDefault="00651CC8" w:rsidP="00557E92">
                  <w:pPr>
                    <w:adjustRightInd w:val="0"/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02.0</w:t>
                  </w:r>
                </w:p>
              </w:tc>
              <w:tc>
                <w:tcPr>
                  <w:tcW w:w="0" w:type="auto"/>
                </w:tcPr>
                <w:p w:rsidR="00651CC8" w:rsidRPr="00651CC8" w:rsidRDefault="00651CC8" w:rsidP="00557E92">
                  <w:pPr>
                    <w:adjustRightInd w:val="0"/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Кариес эмали</w:t>
                  </w:r>
                </w:p>
              </w:tc>
            </w:tr>
            <w:tr w:rsidR="00651CC8">
              <w:tc>
                <w:tcPr>
                  <w:tcW w:w="0" w:type="auto"/>
                </w:tcPr>
                <w:p w:rsidR="00651CC8" w:rsidRPr="00651CC8" w:rsidRDefault="00651CC8" w:rsidP="00557E92">
                  <w:pPr>
                    <w:adjustRightInd w:val="0"/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02.3</w:t>
                  </w:r>
                </w:p>
              </w:tc>
              <w:tc>
                <w:tcPr>
                  <w:tcW w:w="0" w:type="auto"/>
                </w:tcPr>
                <w:p w:rsidR="00651CC8" w:rsidRPr="00651CC8" w:rsidRDefault="00651CC8" w:rsidP="00557E92">
                  <w:pPr>
                    <w:adjustRightInd w:val="0"/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Приостановившийся кариес зубов</w:t>
                  </w:r>
                </w:p>
              </w:tc>
            </w:tr>
          </w:tbl>
          <w:p w:rsidR="00651CC8" w:rsidRPr="00651CC8" w:rsidRDefault="00651CC8" w:rsidP="00651CC8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</w:p>
          <w:p w:rsidR="00651CC8" w:rsidRPr="00651CC8" w:rsidRDefault="00651CC8" w:rsidP="00651CC8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651CC8" w:rsidRDefault="00651CC8" w:rsidP="00651CC8">
            <w:pPr>
              <w:keepNext/>
              <w:spacing w:before="100" w:beforeAutospacing="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 Медицинские мероприятия для диагностики заболевания, состояния</w:t>
            </w:r>
          </w:p>
          <w:tbl>
            <w:tblPr>
              <w:tblW w:w="5022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801"/>
              <w:gridCol w:w="8654"/>
              <w:gridCol w:w="2362"/>
              <w:gridCol w:w="1801"/>
            </w:tblGrid>
            <w:tr w:rsidR="00651CC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pStyle w:val="2"/>
                    <w:spacing w:before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auto"/>
                      <w:sz w:val="20"/>
                      <w:szCs w:val="20"/>
                    </w:rPr>
                    <w:t>Прием (осмотр, консультация) врача-специалиста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Код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медицинской услуги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 медицинской услуги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  <w:r>
                    <w:rPr>
                      <w:rStyle w:val="a3"/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footnoteReference w:id="2"/>
                  </w:r>
                  <w:r>
                    <w:rPr>
                      <w:rStyle w:val="a3"/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кратности применения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A02.07.006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Определение прикуса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B01.054.001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Осмотр (консультация) врача-физиотерапевта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0,01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B01.065.001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Прием (осмотр, консультация) врача-стоматолога-терапевта первичный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B01.066.001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Прием (осмотр, консультация) врача-стоматолога-ортопеда первичный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0,1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5022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850"/>
              <w:gridCol w:w="8704"/>
              <w:gridCol w:w="2213"/>
              <w:gridCol w:w="1851"/>
            </w:tblGrid>
            <w:tr w:rsidR="00651CC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pStyle w:val="2"/>
                    <w:spacing w:before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Лабораторные методы исследования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Код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медицинской услуги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 медицинской услуги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кратности применения</w:t>
                  </w:r>
                </w:p>
              </w:tc>
            </w:tr>
            <w:tr w:rsidR="00651CC8">
              <w:trPr>
                <w:cantSplit/>
                <w:trHeight w:val="226"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A12.06.011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Проведение реакции Вассермана (RW)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0,03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rPr>
                <w:cantSplit/>
                <w:trHeight w:val="226"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A26.06.036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Определение антигена к вирусу гепатита В (Н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BsAg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Hepatitis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virus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 в крови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rPr>
                <w:cantSplit/>
                <w:trHeight w:val="226"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A26.06.041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Определение антител классов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IgM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IgG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 к вирусному гепатиту С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Hepatitis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virus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 в крови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rPr>
                <w:cantSplit/>
                <w:trHeight w:val="226"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A26.06.048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Определение антител классов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IgM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IgG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 к вирусу иммунодефицита человека ВИЧ-1(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Human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immunodeficiency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virus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HIV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1) в крови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0,03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rPr>
                <w:cantSplit/>
                <w:trHeight w:val="226"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A26.06.049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Определение антител классов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IgM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IgG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 к вирусу иммунодефицита человека ВИЧ-2 (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Human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immunodeficiency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virus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HIV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2) в крови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5022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850"/>
              <w:gridCol w:w="8704"/>
              <w:gridCol w:w="2213"/>
              <w:gridCol w:w="1851"/>
            </w:tblGrid>
            <w:tr w:rsidR="00651CC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pStyle w:val="2"/>
                    <w:spacing w:before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>Инструментальные методы исследования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Код</w:t>
                  </w:r>
                  <w:r w:rsidRPr="00651C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медицинской услуги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 медицинской услуги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кратности применения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03.07.002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Транслюминесцентная стоматоскопия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06.07.001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Панорамная рентгенография верхней челюсти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06.07.002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Панорамная рентгенография нижней челюсти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06.07.003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06.07.004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Ортопантомография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06.07.010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Радиовизиография челюстно-лицевой области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651CC8" w:rsidRP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 xml:space="preserve"> Медицинские услуги для лечения заболевания, состояния и контроля за лечением</w:t>
            </w:r>
          </w:p>
          <w:tbl>
            <w:tblPr>
              <w:tblW w:w="5022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850"/>
              <w:gridCol w:w="8704"/>
              <w:gridCol w:w="2213"/>
              <w:gridCol w:w="1851"/>
            </w:tblGrid>
            <w:tr w:rsidR="00651CC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pStyle w:val="2"/>
                    <w:spacing w:before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auto"/>
                      <w:sz w:val="20"/>
                      <w:szCs w:val="20"/>
                    </w:rPr>
                    <w:t>Прием (осмотр, консультация) и наблюдение врача-специалиста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Код медицинской услуги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 медицинской услуги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кратности применения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B01.065.002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Прием (осмотр, консультация) врача-стоматолога-терапевта повторный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0,1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B01.066.002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Прием (осмотр, консультация) врача-стоматолога-ортопеда повторный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0,05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B04.065.001</w:t>
                  </w:r>
                </w:p>
              </w:tc>
              <w:tc>
                <w:tcPr>
                  <w:tcW w:w="29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Диспансерный прием (осмотр, консультация) врача-стоматолога-терапевта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0,4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5022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874"/>
              <w:gridCol w:w="8677"/>
              <w:gridCol w:w="2213"/>
              <w:gridCol w:w="1854"/>
            </w:tblGrid>
            <w:tr w:rsidR="00651CC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pStyle w:val="2"/>
                    <w:spacing w:before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auto"/>
                      <w:sz w:val="20"/>
                      <w:szCs w:val="20"/>
                    </w:rPr>
      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Код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медицинской услуги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 медицинской услуги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кратности применения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A11.07.012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Глубокое фторирование твердых тканей зубов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0,1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lastRenderedPageBreak/>
                    <w:t>A16.07.002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Восстановление зуба пломбой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0,7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A16.07.003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Восстановление зуба вкладками, виниром, полукоронкой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0,05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A16.07.051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Профессиональная гигиена полости рта и зубов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0,8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A16.07.057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Запечатывание фиссуры зуба герметиком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0,3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A16.07.082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Сошлифовывание твердых тканей зуба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0,3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B01.003.004.002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Проводниковая анестезия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0,2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B01.003.004.004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Аппликационная анестезия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0,9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B01.003.004.005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Инфильтрационная анестезия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0,8</w:t>
                  </w:r>
                </w:p>
              </w:tc>
              <w:tc>
                <w:tcPr>
                  <w:tcW w:w="63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</w:tbl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5022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874"/>
              <w:gridCol w:w="8677"/>
              <w:gridCol w:w="2213"/>
              <w:gridCol w:w="1854"/>
            </w:tblGrid>
            <w:tr w:rsidR="00651CC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pStyle w:val="2"/>
                    <w:spacing w:before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auto"/>
                      <w:sz w:val="20"/>
                      <w:szCs w:val="20"/>
                    </w:rPr>
                    <w:t>Немедикаментозные методы профилактики, лечения и медицинской реабилитации</w:t>
                  </w:r>
                </w:p>
              </w:tc>
            </w:tr>
            <w:tr w:rsidR="00651CC8">
              <w:trPr>
                <w:cantSplit/>
                <w:trHeight w:val="913"/>
              </w:trPr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Код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медицинской услуги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Наименование медицинской услуги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кратности применения</w:t>
                  </w:r>
                </w:p>
              </w:tc>
            </w:tr>
            <w:tr w:rsidR="00651CC8">
              <w:tc>
                <w:tcPr>
                  <w:tcW w:w="64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A17.07.001</w:t>
                  </w:r>
                </w:p>
              </w:tc>
              <w:tc>
                <w:tcPr>
                  <w:tcW w:w="2968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Электрофорез лекарственных препаратов при патологии полости рта и зубов</w:t>
                  </w:r>
                </w:p>
              </w:tc>
              <w:tc>
                <w:tcPr>
                  <w:tcW w:w="75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63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651CC8" w:rsidRDefault="00651CC8" w:rsidP="00651CC8">
            <w:pPr>
              <w:keepNext/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Style w:val="apple-style-span"/>
                <w:rFonts w:ascii="Tahoma" w:hAnsi="Tahoma" w:cs="Tahoma"/>
                <w:b/>
                <w:bCs/>
                <w:sz w:val="20"/>
                <w:szCs w:val="20"/>
              </w:rPr>
      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      </w:r>
          </w:p>
          <w:tbl>
            <w:tblPr>
              <w:tblW w:w="5039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A0"/>
            </w:tblPr>
            <w:tblGrid>
              <w:gridCol w:w="1304"/>
              <w:gridCol w:w="2633"/>
              <w:gridCol w:w="4436"/>
              <w:gridCol w:w="2197"/>
              <w:gridCol w:w="1349"/>
              <w:gridCol w:w="1253"/>
              <w:gridCol w:w="1496"/>
            </w:tblGrid>
            <w:tr w:rsidR="00651CC8">
              <w:trPr>
                <w:cantSplit/>
                <w:tblHeader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Анатомо-терапевтическо-химическая классификация</w:t>
                  </w: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Наименование лекарственного препарата**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Усредненный показатель частоты предоставления</w:t>
                  </w: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ССД***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51CC8" w:rsidRDefault="00651CC8">
                  <w:pPr>
                    <w:spacing w:before="100" w:beforeAutospacing="1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СКД****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A01AB</w:t>
                  </w: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Противомикробные препараты и антисептики для местного лечения заболеваний полости рта</w:t>
                  </w: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Хлоргексидин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мл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A12AA</w:t>
                  </w: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Препараты кальция</w:t>
                  </w: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Кальция глюконат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мг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150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D08AX</w:t>
                  </w: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Другие антисептики и дезинфицирующие средства</w:t>
                  </w: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Водорода пероксид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мл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100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N</w:t>
                  </w: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01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BB</w:t>
                  </w: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Амиды</w:t>
                  </w: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Лидокаин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мг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Артикаин+[Эпинефрин]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мл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1,7</w:t>
                  </w:r>
                </w:p>
              </w:tc>
            </w:tr>
            <w:tr w:rsidR="00651CC8">
              <w:trPr>
                <w:cantSplit/>
              </w:trPr>
              <w:tc>
                <w:tcPr>
                  <w:tcW w:w="460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13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2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Артикаин</w:t>
                  </w:r>
                </w:p>
              </w:tc>
              <w:tc>
                <w:tcPr>
                  <w:tcW w:w="764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мл</w:t>
                  </w:r>
                </w:p>
              </w:tc>
              <w:tc>
                <w:tcPr>
                  <w:tcW w:w="44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525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651CC8" w:rsidRPr="00651CC8" w:rsidRDefault="00651CC8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1CC8">
                    <w:rPr>
                      <w:rFonts w:ascii="Tahoma" w:hAnsi="Tahoma" w:cs="Tahoma"/>
                      <w:sz w:val="20"/>
                      <w:szCs w:val="20"/>
                    </w:rPr>
                    <w:t>1,7</w:t>
                  </w:r>
                </w:p>
              </w:tc>
            </w:tr>
          </w:tbl>
          <w:p w:rsidR="00651CC8" w:rsidRDefault="00651CC8" w:rsidP="00651CC8">
            <w:pPr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</w:p>
          <w:p w:rsidR="00651CC8" w:rsidRDefault="00651CC8" w:rsidP="00651CC8">
            <w:pPr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</w:p>
          <w:p w:rsidR="00651CC8" w:rsidRDefault="00651CC8" w:rsidP="00651CC8">
            <w:pPr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 xml:space="preserve">* - Международная статистическая классификация болезней и проблем, связанных со здоровьем, Х пересмотра </w:t>
            </w:r>
          </w:p>
          <w:p w:rsidR="00651CC8" w:rsidRDefault="00651CC8" w:rsidP="00651CC8">
            <w:pPr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      </w:r>
          </w:p>
          <w:p w:rsidR="00651CC8" w:rsidRDefault="00651CC8" w:rsidP="00651CC8">
            <w:pPr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>*** - средняя суточная доза</w:t>
            </w:r>
          </w:p>
          <w:p w:rsidR="00651CC8" w:rsidRDefault="00651CC8" w:rsidP="00651CC8">
            <w:pPr>
              <w:spacing w:before="100" w:beforeAutospacing="1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>**** - средняя курсовая доза</w:t>
            </w:r>
          </w:p>
          <w:p w:rsidR="00651CC8" w:rsidRDefault="00651CC8" w:rsidP="00651CC8">
            <w:pPr>
              <w:spacing w:before="100" w:beforeAutospacing="1"/>
              <w:rPr>
                <w:b/>
              </w:rPr>
            </w:pPr>
          </w:p>
          <w:p w:rsidR="00651CC8" w:rsidRDefault="00651CC8" w:rsidP="00651CC8">
            <w:pPr>
              <w:keepNext/>
              <w:spacing w:before="100" w:beforeAutospacing="1"/>
              <w:jc w:val="both"/>
              <w:rPr>
                <w:rStyle w:val="apple-style-span"/>
                <w:rFonts w:ascii="Tahoma" w:hAnsi="Tahoma" w:cs="Tahoma"/>
              </w:rPr>
            </w:pP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 xml:space="preserve">Примечания: </w:t>
            </w:r>
          </w:p>
          <w:p w:rsidR="00651CC8" w:rsidRDefault="00651CC8" w:rsidP="00651CC8">
            <w:pPr>
              <w:keepNext/>
              <w:spacing w:before="100" w:beforeAutospacing="1"/>
              <w:jc w:val="both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      </w:r>
            <w:r>
              <w:rPr>
                <w:rStyle w:val="apple-style-span"/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1CC8" w:rsidRDefault="00651CC8" w:rsidP="00651CC8">
            <w:pPr>
              <w:keepNext/>
              <w:spacing w:before="100" w:beforeAutospacing="1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      </w:r>
          </w:p>
          <w:p w:rsidR="00651CC8" w:rsidRDefault="00651CC8" w:rsidP="00651CC8">
            <w:pPr>
              <w:spacing w:before="100" w:beforeAutospacing="1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10.11.2011 № 1340н (зарегистрирован Министерством юстиции Российской Федерации 23.11.2011, регистрационный № 22368).</w:t>
            </w:r>
          </w:p>
          <w:p w:rsidR="00651CC8" w:rsidRDefault="00651CC8" w:rsidP="00651CC8">
            <w:r>
              <w:br w:type="textWrapping" w:clear="all"/>
            </w:r>
          </w:p>
          <w:p w:rsidR="00651CC8" w:rsidRDefault="00651CC8" w:rsidP="00651CC8">
            <w:r>
              <w:pict>
                <v:rect id="_x0000_i1025" style="width:154.35pt;height:.75pt" o:hrpct="330" o:hrstd="t" o:hr="t" fillcolor="#aca899" stroked="f"/>
              </w:pict>
            </w:r>
          </w:p>
          <w:p w:rsidR="00651CC8" w:rsidRDefault="00651CC8">
            <w:r>
              <w:br/>
            </w:r>
            <w:r>
              <w:pict/>
            </w:r>
            <w:r>
              <w:pict/>
            </w:r>
          </w:p>
        </w:tc>
        <w:tc>
          <w:tcPr>
            <w:tcW w:w="0" w:type="auto"/>
          </w:tcPr>
          <w:p w:rsidR="00651CC8" w:rsidRDefault="00651CC8">
            <w:pPr>
              <w:jc w:val="right"/>
            </w:pPr>
          </w:p>
        </w:tc>
      </w:tr>
      <w:tr w:rsidR="00651CC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51CC8" w:rsidRDefault="00651CC8"/>
        </w:tc>
      </w:tr>
    </w:tbl>
    <w:p w:rsidR="009508F9" w:rsidRDefault="009508F9"/>
    <w:sectPr w:rsidR="009508F9" w:rsidSect="00651C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92" w:rsidRDefault="00557E92">
      <w:r>
        <w:separator/>
      </w:r>
    </w:p>
  </w:endnote>
  <w:endnote w:type="continuationSeparator" w:id="1">
    <w:p w:rsidR="00557E92" w:rsidRDefault="00557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92" w:rsidRDefault="00557E92">
      <w:r>
        <w:separator/>
      </w:r>
    </w:p>
  </w:footnote>
  <w:footnote w:type="continuationSeparator" w:id="1">
    <w:p w:rsidR="00557E92" w:rsidRDefault="00557E92">
      <w:r>
        <w:continuationSeparator/>
      </w:r>
    </w:p>
  </w:footnote>
  <w:footnote w:id="2"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4564"/>
      </w:tblGrid>
      <w:tr>
        <w:trPr>
          <w:tblCellSpacing w:w="0" w:type="dxa"/>
        </w:trPr>
        <w:tc>
          <w:tcPr>
            <w:tcW w:w="0" w:type="auto"/>
          </w:tcPr>
          <w:p w:rsidR="00651CC8" w:rsidRDefault="00651CC8" w:rsidP="00651CC8">
            <w:pPr>
              <w:pStyle w:val="a4"/>
              <w:jc w:val="both"/>
            </w:pPr>
            <w:r>
              <w:rPr>
                <w:rStyle w:val="a3"/>
                <w:lang/>
              </w:rPr>
              <w:footnoteRef/>
            </w:r>
            <w:r>
              <w:rPr>
                <w:rStyle w:val="a3"/>
                <w:sz w:val="20"/>
                <w:szCs w:val="20"/>
                <w:lang/>
              </w:rPr>
              <w:t>[1]</w:t>
            </w:r>
            <w:r>
              <w:rPr>
                <w:lang/>
              </w:rPr>
      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      </w:r>
          </w:p>
        </w:tc>
      </w:tr>
    </w:tbl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C8"/>
    <w:rsid w:val="00557E92"/>
    <w:rsid w:val="00651CC8"/>
    <w:rsid w:val="007D7436"/>
    <w:rsid w:val="009508F9"/>
    <w:rsid w:val="00BB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51CC8"/>
    <w:pPr>
      <w:spacing w:before="200" w:after="200"/>
      <w:ind w:left="100" w:right="100"/>
      <w:outlineLvl w:val="0"/>
    </w:pPr>
    <w:rPr>
      <w:b/>
      <w:bCs/>
      <w:color w:val="1B1B1B"/>
      <w:kern w:val="36"/>
      <w:sz w:val="32"/>
      <w:szCs w:val="32"/>
    </w:rPr>
  </w:style>
  <w:style w:type="paragraph" w:styleId="2">
    <w:name w:val="heading 2"/>
    <w:basedOn w:val="a"/>
    <w:qFormat/>
    <w:rsid w:val="00651CC8"/>
    <w:pPr>
      <w:spacing w:before="200" w:after="200"/>
      <w:ind w:left="100" w:right="100"/>
      <w:outlineLvl w:val="1"/>
    </w:pPr>
    <w:rPr>
      <w:color w:val="1B1B1B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651CC8"/>
  </w:style>
  <w:style w:type="character" w:styleId="a3">
    <w:name w:val="footnote reference"/>
    <w:basedOn w:val="a0"/>
    <w:rsid w:val="00651CC8"/>
  </w:style>
  <w:style w:type="paragraph" w:styleId="a4">
    <w:name w:val="footnote text"/>
    <w:basedOn w:val="a"/>
    <w:rsid w:val="00651C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1200</Words>
  <Characters>6843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Стоматология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sansanich</cp:lastModifiedBy>
  <cp:revision>2</cp:revision>
  <dcterms:created xsi:type="dcterms:W3CDTF">2015-12-02T16:50:00Z</dcterms:created>
  <dcterms:modified xsi:type="dcterms:W3CDTF">2015-12-02T16:50:00Z</dcterms:modified>
</cp:coreProperties>
</file>